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>I think one of the biggest fear that prevents people from filing their taxes is they don't have the money to pay or they're in a bad financial situations, so it's important that they know that you still have to file a return because, again, you'll avoid your late filing penalties and you will at least keep current with your return filings. Then, eventually, you can always work out a payment plan. There's very few situations where the IRS and/or New York State won't work on a payment plan. You can always work it out, but you can't work out the payment plan if all the returns aren't filed.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Are the Reasons People Don't File Their Tax... (Completed  03/09/18)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