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Trying to figure out whether you qualify of a 1040 or 1040NR, you have to undergo something called a Substantial Presence Test, which is explained at irs.gov. You can always take a look at irs.gov and see if you could figure out yourself or call the IRS to try to figure out, but that's something that we're also happy to do for you at the consultation. If you come in to us with a consultation, we'll explain the Substantial Presence Test to you in more basic English than the IRS website does and we'll help you determine what form you need to file.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How Do I know If I Qualify for a 1040NR in NYC  ...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